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6A" w:rsidRDefault="0085706A" w:rsidP="001173D5">
      <w:pPr>
        <w:rPr>
          <w:sz w:val="24"/>
          <w:szCs w:val="24"/>
        </w:rPr>
      </w:pPr>
    </w:p>
    <w:p w:rsidR="0085706A" w:rsidRDefault="0085706A" w:rsidP="0085706A">
      <w:pPr>
        <w:rPr>
          <w:sz w:val="24"/>
          <w:szCs w:val="24"/>
        </w:rPr>
      </w:pPr>
      <w:r>
        <w:rPr>
          <w:rFonts w:ascii="Times New Roman" w:hAnsi="Times New Roman" w:cs="Times New Roman"/>
          <w:sz w:val="24"/>
          <w:szCs w:val="24"/>
        </w:rPr>
        <w:t xml:space="preserve">EK 3: </w:t>
      </w:r>
      <w:bookmarkStart w:id="0" w:name="_GoBack"/>
      <w:r>
        <w:rPr>
          <w:sz w:val="24"/>
          <w:szCs w:val="24"/>
        </w:rPr>
        <w:t xml:space="preserve">Seyahat Desteği Hesaplamaları </w:t>
      </w:r>
      <w:bookmarkEnd w:id="0"/>
    </w:p>
    <w:p w:rsidR="0085706A" w:rsidRPr="0085706A" w:rsidRDefault="0085706A" w:rsidP="001173D5">
      <w:pPr>
        <w:rPr>
          <w:sz w:val="24"/>
          <w:szCs w:val="24"/>
        </w:rPr>
      </w:pPr>
      <w:r>
        <w:rPr>
          <w:sz w:val="24"/>
          <w:szCs w:val="24"/>
        </w:rPr>
        <w:t>Yüksek Öğretim Kurumları için 2024 sözleşme dönemi El Kitabı.</w:t>
      </w:r>
    </w:p>
    <w:p w:rsidR="0085706A" w:rsidRPr="0085706A" w:rsidRDefault="0085706A" w:rsidP="0085706A">
      <w:pPr>
        <w:pStyle w:val="AralkYok"/>
        <w:rPr>
          <w:b/>
        </w:rPr>
      </w:pPr>
      <w:r w:rsidRPr="0085706A">
        <w:rPr>
          <w:b/>
        </w:rPr>
        <w:t xml:space="preserve">Seyahat Desteği Hesaplamaları </w:t>
      </w:r>
    </w:p>
    <w:p w:rsidR="0085706A" w:rsidRPr="0085706A" w:rsidRDefault="0085706A" w:rsidP="0085706A">
      <w:pPr>
        <w:pStyle w:val="AralkYok"/>
        <w:rPr>
          <w:b/>
          <w:sz w:val="24"/>
          <w:szCs w:val="24"/>
        </w:rPr>
      </w:pPr>
      <w:r>
        <w:t>Öğrencilerin seyahat masraflarına katkı sağlamak amacıyla, Avrupa Komisyonu tarafından sağlanan mesafe hesaplayıcısı21 aracılığı ile hareketliliğin başlangıç noktası ve faaliyetin gerçekleştiği yer arasındaki km değeri22 tespit edilmeli ve aşağıdaki tablo kullanılarak seyahat hibesi hesaplanmalıdır. Mesafe bandı hesaplayıcısında çıkan kilometrenin aşağıdaki tablodaki hibe karşılığı gidiş-dönüş rakamı olup, söz konusu miktar ikiyle çarpılmaz.</w:t>
      </w:r>
    </w:p>
    <w:p w:rsidR="0085706A" w:rsidRPr="008B321F" w:rsidRDefault="0085706A" w:rsidP="0085706A">
      <w:pPr>
        <w:pStyle w:val="AralkYok"/>
        <w:rPr>
          <w:lang w:eastAsia="tr-T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79"/>
        <w:gridCol w:w="3044"/>
        <w:gridCol w:w="3128"/>
      </w:tblGrid>
      <w:tr w:rsidR="0085706A" w:rsidRPr="00AB5A38" w:rsidTr="0085706A">
        <w:trPr>
          <w:trHeight w:val="104"/>
          <w:jc w:val="center"/>
        </w:trPr>
        <w:tc>
          <w:tcPr>
            <w:tcW w:w="3179" w:type="dxa"/>
            <w:tcBorders>
              <w:top w:val="single" w:sz="4" w:space="0" w:color="auto"/>
              <w:left w:val="single" w:sz="4" w:space="0" w:color="auto"/>
              <w:bottom w:val="single" w:sz="4" w:space="0" w:color="auto"/>
              <w:right w:val="single" w:sz="4" w:space="0" w:color="auto"/>
            </w:tcBorders>
            <w:shd w:val="clear" w:color="auto" w:fill="F6F6F6"/>
            <w:tcMar>
              <w:top w:w="75" w:type="dxa"/>
              <w:left w:w="150" w:type="dxa"/>
              <w:bottom w:w="75" w:type="dxa"/>
              <w:right w:w="150" w:type="dxa"/>
            </w:tcMar>
            <w:vAlign w:val="center"/>
            <w:hideMark/>
          </w:tcPr>
          <w:p w:rsidR="0085706A" w:rsidRPr="00AB5A38" w:rsidRDefault="0085706A" w:rsidP="0085706A">
            <w:pPr>
              <w:spacing w:after="0" w:line="240" w:lineRule="auto"/>
              <w:jc w:val="both"/>
              <w:rPr>
                <w:rFonts w:ascii="Calibri" w:eastAsia="Times New Roman" w:hAnsi="Calibri" w:cs="Calibri"/>
                <w:lang w:eastAsia="tr-TR"/>
              </w:rPr>
            </w:pPr>
            <w:r>
              <w:rPr>
                <w:rFonts w:ascii="Calibri" w:eastAsia="Times New Roman" w:hAnsi="Calibri" w:cs="Calibri"/>
                <w:b/>
                <w:bCs/>
                <w:lang w:eastAsia="tr-TR"/>
              </w:rPr>
              <w:t>Seyahat Mesafesi</w:t>
            </w:r>
            <w:r w:rsidRPr="00AB5A38">
              <w:rPr>
                <w:rFonts w:ascii="Calibri" w:eastAsia="Times New Roman" w:hAnsi="Calibri" w:cs="Calibri"/>
                <w:b/>
                <w:bCs/>
                <w:lang w:eastAsia="tr-TR"/>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F6F6F6"/>
            <w:vAlign w:val="center"/>
            <w:hideMark/>
          </w:tcPr>
          <w:p w:rsidR="0085706A" w:rsidRPr="00AB5A38" w:rsidRDefault="0085706A" w:rsidP="0085706A">
            <w:pPr>
              <w:spacing w:after="0" w:line="240" w:lineRule="auto"/>
              <w:rPr>
                <w:rFonts w:ascii="Calibri" w:eastAsia="Times New Roman" w:hAnsi="Calibri" w:cs="Calibri"/>
                <w:b/>
                <w:bCs/>
                <w:lang w:eastAsia="tr-TR"/>
              </w:rPr>
            </w:pPr>
            <w:r>
              <w:rPr>
                <w:rFonts w:ascii="Calibri" w:eastAsia="Times New Roman" w:hAnsi="Calibri" w:cs="Calibri"/>
                <w:b/>
                <w:bCs/>
                <w:lang w:eastAsia="tr-TR"/>
              </w:rPr>
              <w:t>Standart Seyahat Hibe Desteği (Avro)</w:t>
            </w:r>
          </w:p>
        </w:tc>
        <w:tc>
          <w:tcPr>
            <w:tcW w:w="3128" w:type="dxa"/>
            <w:tcBorders>
              <w:top w:val="single" w:sz="4" w:space="0" w:color="auto"/>
              <w:left w:val="single" w:sz="4" w:space="0" w:color="auto"/>
              <w:bottom w:val="single" w:sz="4" w:space="0" w:color="auto"/>
              <w:right w:val="single" w:sz="4" w:space="0" w:color="auto"/>
            </w:tcBorders>
            <w:shd w:val="clear" w:color="auto" w:fill="F6F6F6"/>
            <w:vAlign w:val="center"/>
          </w:tcPr>
          <w:p w:rsidR="0085706A" w:rsidRPr="00AB5A38" w:rsidRDefault="0085706A" w:rsidP="0085706A">
            <w:pPr>
              <w:spacing w:after="0" w:line="240" w:lineRule="auto"/>
              <w:rPr>
                <w:rFonts w:ascii="Calibri" w:eastAsia="Times New Roman" w:hAnsi="Calibri" w:cs="Calibri"/>
                <w:b/>
                <w:bCs/>
                <w:lang w:eastAsia="tr-TR"/>
              </w:rPr>
            </w:pPr>
            <w:r>
              <w:rPr>
                <w:rFonts w:ascii="Calibri" w:eastAsia="Times New Roman" w:hAnsi="Calibri" w:cs="Calibri"/>
                <w:b/>
                <w:bCs/>
                <w:lang w:eastAsia="tr-TR"/>
              </w:rPr>
              <w:t>Yeşil Seyahat Hibe Desteği (Avro)</w:t>
            </w:r>
          </w:p>
        </w:tc>
      </w:tr>
      <w:tr w:rsidR="0085706A" w:rsidRPr="00AB5A38" w:rsidTr="0085706A">
        <w:trPr>
          <w:trHeight w:val="68"/>
          <w:jc w:val="center"/>
        </w:trPr>
        <w:tc>
          <w:tcPr>
            <w:tcW w:w="3179" w:type="dxa"/>
            <w:tcBorders>
              <w:top w:val="single" w:sz="4" w:space="0" w:color="auto"/>
              <w:left w:val="single" w:sz="4" w:space="0" w:color="auto"/>
              <w:bottom w:val="single" w:sz="4" w:space="0" w:color="auto"/>
              <w:right w:val="single" w:sz="4" w:space="0" w:color="auto"/>
            </w:tcBorders>
            <w:shd w:val="clear" w:color="auto" w:fill="F6F6F6"/>
            <w:tcMar>
              <w:top w:w="75" w:type="dxa"/>
              <w:left w:w="150" w:type="dxa"/>
              <w:bottom w:w="75" w:type="dxa"/>
              <w:right w:w="150" w:type="dxa"/>
            </w:tcMar>
            <w:vAlign w:val="center"/>
          </w:tcPr>
          <w:p w:rsidR="0085706A" w:rsidRPr="00BE4F9F" w:rsidRDefault="0085706A" w:rsidP="0085706A">
            <w:pPr>
              <w:spacing w:after="0" w:line="240" w:lineRule="auto"/>
              <w:jc w:val="both"/>
              <w:rPr>
                <w:rFonts w:ascii="Calibri" w:eastAsia="Times New Roman" w:hAnsi="Calibri" w:cs="Calibri"/>
                <w:b/>
                <w:bCs/>
                <w:sz w:val="20"/>
                <w:szCs w:val="20"/>
                <w:lang w:eastAsia="tr-TR"/>
              </w:rPr>
            </w:pPr>
            <w:r>
              <w:rPr>
                <w:rFonts w:ascii="Calibri" w:eastAsia="Times New Roman" w:hAnsi="Calibri" w:cs="Calibri"/>
                <w:sz w:val="20"/>
                <w:szCs w:val="20"/>
                <w:lang w:eastAsia="tr-TR"/>
              </w:rPr>
              <w:t>10 ila 99 KM arası</w:t>
            </w:r>
          </w:p>
        </w:tc>
        <w:tc>
          <w:tcPr>
            <w:tcW w:w="3044" w:type="dxa"/>
            <w:tcBorders>
              <w:top w:val="single" w:sz="4" w:space="0" w:color="auto"/>
              <w:left w:val="single" w:sz="4" w:space="0" w:color="auto"/>
              <w:bottom w:val="single" w:sz="4" w:space="0" w:color="auto"/>
              <w:right w:val="single" w:sz="4" w:space="0" w:color="auto"/>
            </w:tcBorders>
            <w:shd w:val="clear" w:color="auto" w:fill="F6F6F6"/>
            <w:vAlign w:val="center"/>
          </w:tcPr>
          <w:p w:rsidR="0085706A" w:rsidRPr="00BE4F9F" w:rsidRDefault="0085706A" w:rsidP="0085706A">
            <w:pPr>
              <w:spacing w:after="0" w:line="240" w:lineRule="auto"/>
              <w:jc w:val="center"/>
              <w:rPr>
                <w:rFonts w:ascii="Calibri" w:eastAsia="Times New Roman" w:hAnsi="Calibri" w:cs="Calibri"/>
                <w:bCs/>
                <w:sz w:val="20"/>
                <w:szCs w:val="20"/>
                <w:lang w:eastAsia="tr-TR"/>
              </w:rPr>
            </w:pPr>
            <w:r>
              <w:rPr>
                <w:rFonts w:ascii="Calibri" w:eastAsia="Times New Roman" w:hAnsi="Calibri" w:cs="Calibri"/>
                <w:bCs/>
                <w:sz w:val="20"/>
                <w:szCs w:val="20"/>
                <w:lang w:eastAsia="tr-TR"/>
              </w:rPr>
              <w:t>28</w:t>
            </w:r>
          </w:p>
        </w:tc>
        <w:tc>
          <w:tcPr>
            <w:tcW w:w="3128" w:type="dxa"/>
            <w:tcBorders>
              <w:top w:val="single" w:sz="4" w:space="0" w:color="auto"/>
              <w:left w:val="single" w:sz="4" w:space="0" w:color="auto"/>
              <w:bottom w:val="single" w:sz="4" w:space="0" w:color="auto"/>
              <w:right w:val="single" w:sz="4" w:space="0" w:color="auto"/>
            </w:tcBorders>
            <w:shd w:val="clear" w:color="auto" w:fill="F6F6F6"/>
          </w:tcPr>
          <w:p w:rsidR="0085706A" w:rsidRDefault="0085706A" w:rsidP="0085706A">
            <w:pPr>
              <w:spacing w:after="0" w:line="240" w:lineRule="auto"/>
              <w:jc w:val="center"/>
              <w:rPr>
                <w:rFonts w:ascii="Calibri" w:eastAsia="Times New Roman" w:hAnsi="Calibri" w:cs="Calibri"/>
                <w:bCs/>
                <w:sz w:val="20"/>
                <w:szCs w:val="20"/>
                <w:lang w:eastAsia="tr-TR"/>
              </w:rPr>
            </w:pPr>
            <w:r>
              <w:rPr>
                <w:rFonts w:ascii="Calibri" w:eastAsia="Times New Roman" w:hAnsi="Calibri" w:cs="Calibri"/>
                <w:bCs/>
                <w:sz w:val="20"/>
                <w:szCs w:val="20"/>
                <w:lang w:eastAsia="tr-TR"/>
              </w:rPr>
              <w:t>56</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hideMark/>
          </w:tcPr>
          <w:p w:rsidR="0085706A" w:rsidRPr="00BE4F9F"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100 ila 499 KM</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hideMark/>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211</w:t>
            </w:r>
          </w:p>
          <w:p w:rsidR="0085706A" w:rsidRPr="00BE4F9F" w:rsidRDefault="0085706A" w:rsidP="0085706A">
            <w:pPr>
              <w:spacing w:after="0" w:line="240" w:lineRule="auto"/>
              <w:jc w:val="center"/>
              <w:rPr>
                <w:rFonts w:ascii="Calibri" w:eastAsia="Times New Roman" w:hAnsi="Calibri" w:cs="Calibri"/>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285</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85706A" w:rsidRPr="00BE4F9F"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500 ila 1999 KM</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309</w:t>
            </w: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417</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85706A" w:rsidRPr="00BE4F9F"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2000 ila 2999 KM</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395</w:t>
            </w: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535</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85706A"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3000 ila 3999 KM</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580</w:t>
            </w: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785</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85706A"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4000 ila 7999 KM</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1188</w:t>
            </w: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1188</w:t>
            </w:r>
          </w:p>
        </w:tc>
      </w:tr>
      <w:tr w:rsidR="0085706A" w:rsidRPr="00AB5A38" w:rsidTr="0085706A">
        <w:trPr>
          <w:trHeight w:val="190"/>
          <w:jc w:val="center"/>
        </w:trPr>
        <w:tc>
          <w:tcPr>
            <w:tcW w:w="3179" w:type="dxa"/>
            <w:tcBorders>
              <w:top w:val="single" w:sz="4" w:space="0" w:color="auto"/>
              <w:left w:val="single" w:sz="4" w:space="0" w:color="auto"/>
              <w:bottom w:val="single" w:sz="4" w:space="0" w:color="auto"/>
              <w:right w:val="single" w:sz="4" w:space="0" w:color="auto"/>
            </w:tcBorders>
            <w:shd w:val="clear" w:color="auto" w:fill="FCFCFC"/>
            <w:tcMar>
              <w:top w:w="75" w:type="dxa"/>
              <w:left w:w="150" w:type="dxa"/>
              <w:bottom w:w="75" w:type="dxa"/>
              <w:right w:w="150" w:type="dxa"/>
            </w:tcMar>
            <w:vAlign w:val="center"/>
          </w:tcPr>
          <w:p w:rsidR="0085706A" w:rsidRDefault="0085706A" w:rsidP="0085706A">
            <w:pPr>
              <w:autoSpaceDE w:val="0"/>
              <w:autoSpaceDN w:val="0"/>
              <w:adjustRightInd w:val="0"/>
              <w:spacing w:after="0" w:line="240" w:lineRule="auto"/>
              <w:rPr>
                <w:rFonts w:ascii="Calibri" w:hAnsi="Calibri" w:cs="Calibri"/>
                <w:sz w:val="20"/>
                <w:szCs w:val="20"/>
              </w:rPr>
            </w:pPr>
            <w:r>
              <w:rPr>
                <w:rFonts w:ascii="Calibri" w:hAnsi="Calibri" w:cs="Calibri"/>
                <w:sz w:val="20"/>
                <w:szCs w:val="20"/>
              </w:rPr>
              <w:t>8000 KM veya daha fazlası</w:t>
            </w:r>
          </w:p>
        </w:tc>
        <w:tc>
          <w:tcPr>
            <w:tcW w:w="3044" w:type="dxa"/>
            <w:tcBorders>
              <w:top w:val="single" w:sz="4" w:space="0" w:color="auto"/>
              <w:left w:val="single" w:sz="4" w:space="0" w:color="auto"/>
              <w:bottom w:val="single" w:sz="4" w:space="0" w:color="auto"/>
              <w:right w:val="single" w:sz="4" w:space="0" w:color="auto"/>
            </w:tcBorders>
            <w:shd w:val="clear" w:color="auto" w:fill="FCFCFC"/>
            <w:vAlign w:val="center"/>
          </w:tcPr>
          <w:p w:rsidR="0085706A" w:rsidRPr="00BE4F9F"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1735</w:t>
            </w:r>
          </w:p>
        </w:tc>
        <w:tc>
          <w:tcPr>
            <w:tcW w:w="3128" w:type="dxa"/>
            <w:tcBorders>
              <w:top w:val="single" w:sz="4" w:space="0" w:color="auto"/>
              <w:left w:val="single" w:sz="4" w:space="0" w:color="auto"/>
              <w:bottom w:val="single" w:sz="4" w:space="0" w:color="auto"/>
              <w:right w:val="single" w:sz="4" w:space="0" w:color="auto"/>
            </w:tcBorders>
            <w:shd w:val="clear" w:color="auto" w:fill="FCFCFC"/>
          </w:tcPr>
          <w:p w:rsidR="0085706A" w:rsidRDefault="0085706A" w:rsidP="0085706A">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1735</w:t>
            </w:r>
          </w:p>
        </w:tc>
      </w:tr>
    </w:tbl>
    <w:p w:rsidR="0085706A" w:rsidRDefault="0085706A" w:rsidP="001173D5">
      <w:pPr>
        <w:rPr>
          <w:sz w:val="24"/>
          <w:szCs w:val="24"/>
        </w:rPr>
      </w:pPr>
    </w:p>
    <w:p w:rsidR="0085706A" w:rsidRDefault="0085706A" w:rsidP="001173D5">
      <w:r>
        <w:t xml:space="preserve">Genel kural olarak 500 km'nin altındaki mesafelerde katılımcıların düşük emisyonlu ulaşım araçlarıyla seyahat etmeleri beklenmektedir. Yeşil seyahat; seyahatin düşük karbon </w:t>
      </w:r>
      <w:proofErr w:type="spellStart"/>
      <w:r>
        <w:t>salımlı</w:t>
      </w:r>
      <w:proofErr w:type="spellEnd"/>
      <w:r>
        <w:t xml:space="preserve"> toplu ulaşım araçlarının kullanılarak gerçekleştirilmesidir. Otobüs, tren, paylaşımlı otomobil kullanımı yeşil seyahat kapsamında yer alır. Yeşil seyahat desteği alınabilmesi için gidişte ve dönüşte yeşil seyahat kullanılması ve seyahatin tamamının yarısından fazlasının yeşil araçlar kullanılarak yapılması gerekmektedir. </w:t>
      </w:r>
    </w:p>
    <w:p w:rsidR="0085706A" w:rsidRPr="00D41E92" w:rsidRDefault="0085706A" w:rsidP="001173D5">
      <w:pPr>
        <w:rPr>
          <w:sz w:val="24"/>
          <w:szCs w:val="24"/>
        </w:rPr>
      </w:pPr>
      <w:r>
        <w:t>Gerektiğinde, seyahat günleri için en fazla iki gün ve yeşil seyahat kullanılması durumunda en fazla altı gün olmak üzere, faaliyet öncesi ve sonrası seyahat süresi için bireysel destek hibesi verilebilir.</w:t>
      </w:r>
    </w:p>
    <w:sectPr w:rsidR="0085706A" w:rsidRPr="00D41E9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7F" w:rsidRDefault="0099167F" w:rsidP="003B2D41">
      <w:pPr>
        <w:spacing w:after="0" w:line="240" w:lineRule="auto"/>
      </w:pPr>
      <w:r>
        <w:separator/>
      </w:r>
    </w:p>
  </w:endnote>
  <w:endnote w:type="continuationSeparator" w:id="0">
    <w:p w:rsidR="0099167F" w:rsidRDefault="0099167F" w:rsidP="003B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41" w:rsidRPr="00382BE5" w:rsidRDefault="003B2D41" w:rsidP="003B2D41">
    <w:pPr>
      <w:pStyle w:val="AralkYok"/>
      <w:jc w:val="center"/>
    </w:pPr>
    <w:proofErr w:type="spellStart"/>
    <w:r w:rsidRPr="00382BE5">
      <w:t>Elmalıkent</w:t>
    </w:r>
    <w:proofErr w:type="spellEnd"/>
    <w:r w:rsidRPr="00382BE5">
      <w:t xml:space="preserve"> Mahallesi </w:t>
    </w:r>
    <w:proofErr w:type="spellStart"/>
    <w:r w:rsidRPr="00382BE5">
      <w:t>Elmalıkent</w:t>
    </w:r>
    <w:proofErr w:type="spellEnd"/>
    <w:r w:rsidRPr="00382BE5">
      <w:t xml:space="preserve"> </w:t>
    </w:r>
    <w:proofErr w:type="gramStart"/>
    <w:r w:rsidRPr="00382BE5">
      <w:t>Caddesi  No</w:t>
    </w:r>
    <w:proofErr w:type="gramEnd"/>
    <w:r w:rsidRPr="00382BE5">
      <w:t>:4 34764 Ümraniye/İstanbul</w:t>
    </w:r>
  </w:p>
  <w:p w:rsidR="003B2D41" w:rsidRPr="00382BE5" w:rsidRDefault="003B2D41" w:rsidP="003B2D41">
    <w:pPr>
      <w:pStyle w:val="AralkYok"/>
      <w:jc w:val="center"/>
    </w:pPr>
    <w:r w:rsidRPr="00382BE5">
      <w:t>Tel: (0216) 474 0860     Faks: (0216) 474 0874</w:t>
    </w:r>
  </w:p>
  <w:p w:rsidR="003B2D41" w:rsidRDefault="003B2D41" w:rsidP="003B2D41">
    <w:pPr>
      <w:pStyle w:val="AralkYok"/>
      <w:jc w:val="center"/>
    </w:pPr>
    <w:proofErr w:type="gramStart"/>
    <w:r w:rsidRPr="00382BE5">
      <w:t>e</w:t>
    </w:r>
    <w:proofErr w:type="gramEnd"/>
    <w:r w:rsidRPr="00382BE5">
      <w:t xml:space="preserve">-posta: </w:t>
    </w:r>
    <w:r w:rsidR="00452361">
      <w:t>erasmus@29mayis.edu.tr</w:t>
    </w:r>
    <w:r w:rsidRPr="00382BE5">
      <w:t xml:space="preserve">   </w:t>
    </w:r>
    <w:r w:rsidR="00452361" w:rsidRPr="00452361">
      <w:t>https://international.29mayis.edu.tr/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7F" w:rsidRDefault="0099167F" w:rsidP="003B2D41">
      <w:pPr>
        <w:spacing w:after="0" w:line="240" w:lineRule="auto"/>
      </w:pPr>
      <w:r>
        <w:separator/>
      </w:r>
    </w:p>
  </w:footnote>
  <w:footnote w:type="continuationSeparator" w:id="0">
    <w:p w:rsidR="0099167F" w:rsidRDefault="0099167F" w:rsidP="003B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41" w:rsidRDefault="003B2D41" w:rsidP="003B2D4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68EBBB6">
          <wp:simplePos x="0" y="0"/>
          <wp:positionH relativeFrom="column">
            <wp:posOffset>-347345</wp:posOffset>
          </wp:positionH>
          <wp:positionV relativeFrom="paragraph">
            <wp:posOffset>-192405</wp:posOffset>
          </wp:positionV>
          <wp:extent cx="1218565" cy="1181100"/>
          <wp:effectExtent l="0" t="0" r="635" b="0"/>
          <wp:wrapThrough wrapText="bothSides">
            <wp:wrapPolygon edited="0">
              <wp:start x="0" y="0"/>
              <wp:lineTo x="0" y="21252"/>
              <wp:lineTo x="21274" y="21252"/>
              <wp:lineTo x="2127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mayislogo_158763c41ee8b5.jpg"/>
                  <pic:cNvPicPr/>
                </pic:nvPicPr>
                <pic:blipFill>
                  <a:blip r:embed="rId1">
                    <a:extLst>
                      <a:ext uri="{28A0092B-C50C-407E-A947-70E740481C1C}">
                        <a14:useLocalDpi xmlns:a14="http://schemas.microsoft.com/office/drawing/2010/main" val="0"/>
                      </a:ext>
                    </a:extLst>
                  </a:blip>
                  <a:stretch>
                    <a:fillRect/>
                  </a:stretch>
                </pic:blipFill>
                <pic:spPr>
                  <a:xfrm>
                    <a:off x="0" y="0"/>
                    <a:ext cx="1218565" cy="1181100"/>
                  </a:xfrm>
                  <a:prstGeom prst="rect">
                    <a:avLst/>
                  </a:prstGeom>
                </pic:spPr>
              </pic:pic>
            </a:graphicData>
          </a:graphic>
          <wp14:sizeRelV relativeFrom="margin">
            <wp14:pctHeight>0</wp14:pctHeight>
          </wp14:sizeRelV>
        </wp:anchor>
      </w:drawing>
    </w:r>
  </w:p>
  <w:p w:rsidR="003B2D41" w:rsidRPr="003B2D41" w:rsidRDefault="003B2D41" w:rsidP="003B2D41">
    <w:pPr>
      <w:jc w:val="center"/>
      <w:rPr>
        <w:rFonts w:ascii="Times New Roman" w:hAnsi="Times New Roman" w:cs="Times New Roman"/>
        <w:b/>
        <w:sz w:val="24"/>
        <w:szCs w:val="24"/>
      </w:rPr>
    </w:pPr>
    <w:r w:rsidRPr="003B2D41">
      <w:rPr>
        <w:rFonts w:ascii="Times New Roman" w:hAnsi="Times New Roman" w:cs="Times New Roman"/>
        <w:b/>
        <w:sz w:val="24"/>
        <w:szCs w:val="24"/>
      </w:rPr>
      <w:t xml:space="preserve">İSTANBUL 29 MAYIS ÜNİVERSİTESİ REKTÖRLÜĞÜ </w:t>
    </w:r>
    <w:r>
      <w:rPr>
        <w:rFonts w:ascii="Times New Roman" w:hAnsi="Times New Roman" w:cs="Times New Roman"/>
        <w:b/>
        <w:sz w:val="24"/>
        <w:szCs w:val="24"/>
      </w:rPr>
      <w:t xml:space="preserve">              </w:t>
    </w:r>
    <w:r w:rsidRPr="003B2D41">
      <w:rPr>
        <w:rFonts w:ascii="Times New Roman" w:hAnsi="Times New Roman" w:cs="Times New Roman"/>
        <w:b/>
        <w:sz w:val="24"/>
        <w:szCs w:val="24"/>
      </w:rPr>
      <w:t>ULUSLARARASI OFİS MÜDÜRLÜĞÜ</w:t>
    </w:r>
  </w:p>
  <w:p w:rsidR="003B2D41" w:rsidRDefault="003B2D41">
    <w:pPr>
      <w:pStyle w:val="stBilgi"/>
    </w:pPr>
  </w:p>
  <w:p w:rsidR="003B2D41" w:rsidRDefault="003B2D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99"/>
    <w:rsid w:val="0004223D"/>
    <w:rsid w:val="000D59AC"/>
    <w:rsid w:val="000F46EE"/>
    <w:rsid w:val="001173D5"/>
    <w:rsid w:val="00161ACB"/>
    <w:rsid w:val="001A70C2"/>
    <w:rsid w:val="0021785D"/>
    <w:rsid w:val="002448E2"/>
    <w:rsid w:val="002867FE"/>
    <w:rsid w:val="002E65FB"/>
    <w:rsid w:val="003B2D41"/>
    <w:rsid w:val="003F04BA"/>
    <w:rsid w:val="00452361"/>
    <w:rsid w:val="004E384A"/>
    <w:rsid w:val="00734EFF"/>
    <w:rsid w:val="0074230D"/>
    <w:rsid w:val="007A3A86"/>
    <w:rsid w:val="007C158D"/>
    <w:rsid w:val="007E0AFF"/>
    <w:rsid w:val="0082021F"/>
    <w:rsid w:val="0085706A"/>
    <w:rsid w:val="008D6E2E"/>
    <w:rsid w:val="0099167F"/>
    <w:rsid w:val="009A378F"/>
    <w:rsid w:val="009E1799"/>
    <w:rsid w:val="00A70AA0"/>
    <w:rsid w:val="00C3646D"/>
    <w:rsid w:val="00CB3694"/>
    <w:rsid w:val="00D015F3"/>
    <w:rsid w:val="00D70C36"/>
    <w:rsid w:val="00E110AD"/>
    <w:rsid w:val="00E9411D"/>
    <w:rsid w:val="00EE0F09"/>
    <w:rsid w:val="00F5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A5B27-23F2-41CB-84EA-38D984A8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173D5"/>
    <w:rPr>
      <w:color w:val="0563C1" w:themeColor="hyperlink"/>
      <w:u w:val="single"/>
    </w:rPr>
  </w:style>
  <w:style w:type="character" w:styleId="zlenenKpr">
    <w:name w:val="FollowedHyperlink"/>
    <w:basedOn w:val="VarsaylanParagrafYazTipi"/>
    <w:uiPriority w:val="99"/>
    <w:semiHidden/>
    <w:unhideWhenUsed/>
    <w:rsid w:val="00C3646D"/>
    <w:rPr>
      <w:color w:val="954F72" w:themeColor="followedHyperlink"/>
      <w:u w:val="single"/>
    </w:rPr>
  </w:style>
  <w:style w:type="paragraph" w:styleId="stBilgi">
    <w:name w:val="header"/>
    <w:basedOn w:val="Normal"/>
    <w:link w:val="stBilgiChar"/>
    <w:uiPriority w:val="99"/>
    <w:unhideWhenUsed/>
    <w:rsid w:val="003B2D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D41"/>
  </w:style>
  <w:style w:type="paragraph" w:styleId="AltBilgi">
    <w:name w:val="footer"/>
    <w:basedOn w:val="Normal"/>
    <w:link w:val="AltBilgiChar"/>
    <w:uiPriority w:val="99"/>
    <w:unhideWhenUsed/>
    <w:rsid w:val="003B2D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D41"/>
  </w:style>
  <w:style w:type="paragraph" w:styleId="AralkYok">
    <w:name w:val="No Spacing"/>
    <w:uiPriority w:val="1"/>
    <w:qFormat/>
    <w:rsid w:val="003B2D41"/>
    <w:pPr>
      <w:spacing w:after="0" w:line="240" w:lineRule="auto"/>
    </w:pPr>
  </w:style>
  <w:style w:type="paragraph" w:styleId="BalonMetni">
    <w:name w:val="Balloon Text"/>
    <w:basedOn w:val="Normal"/>
    <w:link w:val="BalonMetniChar"/>
    <w:uiPriority w:val="99"/>
    <w:semiHidden/>
    <w:unhideWhenUsed/>
    <w:rsid w:val="008202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021F"/>
    <w:rPr>
      <w:rFonts w:ascii="Segoe UI" w:hAnsi="Segoe UI" w:cs="Segoe UI"/>
      <w:sz w:val="18"/>
      <w:szCs w:val="18"/>
    </w:rPr>
  </w:style>
  <w:style w:type="character" w:styleId="Gl">
    <w:name w:val="Strong"/>
    <w:basedOn w:val="VarsaylanParagrafYazTipi"/>
    <w:uiPriority w:val="22"/>
    <w:qFormat/>
    <w:rsid w:val="007E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 29 Mayıs Üniversitesi- Erasmus</dc:creator>
  <cp:keywords/>
  <dc:description/>
  <cp:lastModifiedBy>burcu tertemiz</cp:lastModifiedBy>
  <cp:revision>2</cp:revision>
  <cp:lastPrinted>2024-02-19T11:37:00Z</cp:lastPrinted>
  <dcterms:created xsi:type="dcterms:W3CDTF">2024-02-19T12:21:00Z</dcterms:created>
  <dcterms:modified xsi:type="dcterms:W3CDTF">2024-02-19T12:21:00Z</dcterms:modified>
</cp:coreProperties>
</file>